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A39" w:rsidRDefault="00AC2A39">
      <w:bookmarkStart w:id="0" w:name="_GoBack"/>
      <w:bookmarkEnd w:id="0"/>
    </w:p>
    <w:p w:rsidR="00AC2A39" w:rsidRDefault="007A5892">
      <w:pPr>
        <w:pStyle w:val="Navadensplet"/>
        <w:shd w:val="clear" w:color="auto" w:fill="FFFFFF"/>
        <w:spacing w:after="0" w:line="270" w:lineRule="atLeast"/>
        <w:jc w:val="both"/>
        <w:textAlignment w:val="baseline"/>
      </w:pPr>
      <w:proofErr w:type="spellStart"/>
      <w:r>
        <w:rPr>
          <w:rFonts w:ascii="Arial" w:hAnsi="Arial" w:cs="Arial"/>
          <w:b/>
          <w:sz w:val="22"/>
          <w:szCs w:val="22"/>
        </w:rPr>
        <w:t>Naloxone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– distribucija v Sloveniji tudi v Programih zmanjševanja škode in med uporabniki drog (</w:t>
      </w:r>
      <w:proofErr w:type="spellStart"/>
      <w:r>
        <w:rPr>
          <w:rFonts w:ascii="Arial" w:hAnsi="Arial" w:cs="Arial"/>
          <w:b/>
          <w:sz w:val="22"/>
          <w:szCs w:val="22"/>
        </w:rPr>
        <w:t>t.i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. Take home </w:t>
      </w:r>
      <w:proofErr w:type="spellStart"/>
      <w:r>
        <w:rPr>
          <w:rFonts w:ascii="Arial" w:hAnsi="Arial" w:cs="Arial"/>
          <w:b/>
          <w:sz w:val="22"/>
          <w:szCs w:val="22"/>
        </w:rPr>
        <w:t>Naloxone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)? 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>Borut Bah, Društvo Stigma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 xml:space="preserve">Delovno gradivo za sejo Komisije RS za droge, 14.2.2020 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 xml:space="preserve">Po podatkih </w:t>
      </w:r>
      <w:proofErr w:type="spellStart"/>
      <w:r>
        <w:rPr>
          <w:rFonts w:ascii="Arial" w:hAnsi="Arial" w:cs="Arial"/>
          <w:sz w:val="22"/>
          <w:szCs w:val="22"/>
        </w:rPr>
        <w:t>European</w:t>
      </w:r>
      <w:proofErr w:type="spellEnd"/>
      <w:r>
        <w:rPr>
          <w:rFonts w:ascii="Arial" w:hAnsi="Arial" w:cs="Arial"/>
          <w:sz w:val="22"/>
          <w:szCs w:val="22"/>
        </w:rPr>
        <w:t xml:space="preserve"> Monitoring Centre </w:t>
      </w:r>
      <w:proofErr w:type="spellStart"/>
      <w:r>
        <w:rPr>
          <w:rFonts w:ascii="Arial" w:hAnsi="Arial" w:cs="Arial"/>
          <w:sz w:val="22"/>
          <w:szCs w:val="22"/>
        </w:rPr>
        <w:t>for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Drugs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and</w:t>
      </w:r>
      <w:proofErr w:type="spellEnd"/>
      <w:r>
        <w:rPr>
          <w:rFonts w:ascii="Arial" w:hAnsi="Arial" w:cs="Arial"/>
          <w:sz w:val="22"/>
          <w:szCs w:val="22"/>
        </w:rPr>
        <w:t xml:space="preserve"> Drug </w:t>
      </w:r>
      <w:proofErr w:type="spellStart"/>
      <w:r>
        <w:rPr>
          <w:rFonts w:ascii="Arial" w:hAnsi="Arial" w:cs="Arial"/>
          <w:sz w:val="22"/>
          <w:szCs w:val="22"/>
        </w:rPr>
        <w:t>Addiction</w:t>
      </w:r>
      <w:proofErr w:type="spellEnd"/>
      <w:r>
        <w:rPr>
          <w:rFonts w:ascii="Arial" w:hAnsi="Arial" w:cs="Arial"/>
          <w:sz w:val="22"/>
          <w:szCs w:val="22"/>
        </w:rPr>
        <w:t xml:space="preserve"> (EMCDDA) v Evropi vsako leto zaradi predoziranja s prepovedanimi drogami umre med 6 300 in 8 000 ljudi, med katerimi prevladujejo s</w:t>
      </w:r>
      <w:r>
        <w:rPr>
          <w:rFonts w:ascii="Arial" w:hAnsi="Arial" w:cs="Arial"/>
          <w:sz w:val="22"/>
          <w:szCs w:val="22"/>
        </w:rPr>
        <w:t xml:space="preserve">mrti zaradi predoziranja z opioidi. Predoziranje z opioidi je še vedno glavni vzrok smrti med uporabniki prepovedanih drog tudi v Sloveniji. Po podatkih NIJZ-ja je v letu 2017 18 ljudi predoziralo s heroinom ter 2 s </w:t>
      </w:r>
      <w:proofErr w:type="spellStart"/>
      <w:r>
        <w:rPr>
          <w:rFonts w:ascii="Arial" w:hAnsi="Arial" w:cs="Arial"/>
          <w:sz w:val="22"/>
          <w:szCs w:val="22"/>
        </w:rPr>
        <w:t>fentanilom</w:t>
      </w:r>
      <w:proofErr w:type="spellEnd"/>
      <w:r>
        <w:rPr>
          <w:rFonts w:ascii="Arial" w:hAnsi="Arial" w:cs="Arial"/>
          <w:sz w:val="22"/>
          <w:szCs w:val="22"/>
        </w:rPr>
        <w:t>. V istem letu je bilo zabelež</w:t>
      </w:r>
      <w:r>
        <w:rPr>
          <w:rFonts w:ascii="Arial" w:hAnsi="Arial" w:cs="Arial"/>
          <w:sz w:val="22"/>
          <w:szCs w:val="22"/>
        </w:rPr>
        <w:t>enih tudi sedem smrti zaradi drugih sintetičnih opioidov (predstavila Mateja Jandl, NIJZ na prejšnji seji Komisije za droge).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>Po podatkih Sistema EU za zgodnje opozarjanje o pojavu novih psihoaktivnih snovi je bilo prijavljenih približno 50 novih sintetičn</w:t>
      </w:r>
      <w:r>
        <w:rPr>
          <w:rFonts w:ascii="Arial" w:hAnsi="Arial" w:cs="Arial"/>
          <w:sz w:val="22"/>
          <w:szCs w:val="22"/>
        </w:rPr>
        <w:t xml:space="preserve">ih opioidov. Veliko teh snovi je bilo povezanih z resnimi zastrupitvami in smrtnimi primeri. Nekateri, na primer </w:t>
      </w:r>
      <w:proofErr w:type="spellStart"/>
      <w:r>
        <w:rPr>
          <w:rFonts w:ascii="Arial" w:hAnsi="Arial" w:cs="Arial"/>
          <w:sz w:val="22"/>
          <w:szCs w:val="22"/>
        </w:rPr>
        <w:t>karfentanil</w:t>
      </w:r>
      <w:proofErr w:type="spellEnd"/>
      <w:r>
        <w:rPr>
          <w:rFonts w:ascii="Arial" w:hAnsi="Arial" w:cs="Arial"/>
          <w:sz w:val="22"/>
          <w:szCs w:val="22"/>
        </w:rPr>
        <w:t>, so izredno močni, kar pomeni, da jih je mogoče prevažati v zelo majhnih količinah, ki jih je težko odkriti, hkrati pa jih je mogoč</w:t>
      </w:r>
      <w:r>
        <w:rPr>
          <w:rFonts w:ascii="Arial" w:hAnsi="Arial" w:cs="Arial"/>
          <w:sz w:val="22"/>
          <w:szCs w:val="22"/>
        </w:rPr>
        <w:t>e uporabiti za več tisoč uporabniških odmerkov. Poleg tega se vedno pogosteje zlorabljajo sintetični opioidi, ki se običajno uporabljajo kot zdravila. Trenutna zmogljivost za odkrivanje in poročanje o razpoložljivosti, uporabi in posledicah sintetičnih opi</w:t>
      </w:r>
      <w:r>
        <w:rPr>
          <w:rFonts w:ascii="Arial" w:hAnsi="Arial" w:cs="Arial"/>
          <w:sz w:val="22"/>
          <w:szCs w:val="22"/>
        </w:rPr>
        <w:t xml:space="preserve">oidov je še vedno omejena, prav tako pa ne uporabljamo vseh obstoječih strategij za preprečevanje zdravstvenih zapletov in smrti v primeru predoziranj. 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>Obstoječi programi ne zajemajo sistematičnega sistema informiranja o nevarnostih predoziranja in o ravn</w:t>
      </w:r>
      <w:r>
        <w:rPr>
          <w:rFonts w:ascii="Arial" w:hAnsi="Arial" w:cs="Arial"/>
          <w:sz w:val="22"/>
          <w:szCs w:val="22"/>
        </w:rPr>
        <w:t xml:space="preserve">anjih v primerih predoziranja. Poleg tega pa se pogosto zgodi, da pride reševalno vozilo prepozno do osebe, ki je predozirala. V Sloveniji uporabniki drog nimajo dostopa do </w:t>
      </w:r>
      <w:proofErr w:type="spellStart"/>
      <w:r>
        <w:rPr>
          <w:rFonts w:ascii="Arial" w:hAnsi="Arial" w:cs="Arial"/>
          <w:sz w:val="22"/>
          <w:szCs w:val="22"/>
        </w:rPr>
        <w:t>nasalnega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Naloksona</w:t>
      </w:r>
      <w:proofErr w:type="spellEnd"/>
      <w:r>
        <w:rPr>
          <w:rFonts w:ascii="Arial" w:hAnsi="Arial" w:cs="Arial"/>
          <w:sz w:val="22"/>
          <w:szCs w:val="22"/>
        </w:rPr>
        <w:t>, ki se je v Evropi izkazal kot učinkoviti način pri preprečevan</w:t>
      </w:r>
      <w:r>
        <w:rPr>
          <w:rFonts w:ascii="Arial" w:hAnsi="Arial" w:cs="Arial"/>
          <w:sz w:val="22"/>
          <w:szCs w:val="22"/>
        </w:rPr>
        <w:t xml:space="preserve">ju smrti in drugih zdravstvenih zapletov. Trenutno v Sloveniji </w:t>
      </w:r>
      <w:proofErr w:type="spellStart"/>
      <w:r>
        <w:rPr>
          <w:rFonts w:ascii="Arial" w:hAnsi="Arial" w:cs="Arial"/>
          <w:sz w:val="22"/>
          <w:szCs w:val="22"/>
        </w:rPr>
        <w:t>Naloxone</w:t>
      </w:r>
      <w:proofErr w:type="spellEnd"/>
      <w:r>
        <w:rPr>
          <w:rFonts w:ascii="Arial" w:hAnsi="Arial" w:cs="Arial"/>
          <w:sz w:val="22"/>
          <w:szCs w:val="22"/>
        </w:rPr>
        <w:t xml:space="preserve"> lahko po našem vedenju aplicirajo samo zdravniki ob urgentnih situacijah.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 xml:space="preserve">Francija je leta 2016 izvedla pilotski program razdeljevanja </w:t>
      </w:r>
      <w:proofErr w:type="spellStart"/>
      <w:r>
        <w:rPr>
          <w:rFonts w:ascii="Arial" w:hAnsi="Arial" w:cs="Arial"/>
          <w:sz w:val="22"/>
          <w:szCs w:val="22"/>
        </w:rPr>
        <w:t>spreja</w:t>
      </w:r>
      <w:proofErr w:type="spellEnd"/>
      <w:r>
        <w:rPr>
          <w:rFonts w:ascii="Arial" w:hAnsi="Arial" w:cs="Arial"/>
          <w:sz w:val="22"/>
          <w:szCs w:val="22"/>
        </w:rPr>
        <w:t xml:space="preserve"> za nazalni </w:t>
      </w:r>
      <w:proofErr w:type="spellStart"/>
      <w:r>
        <w:rPr>
          <w:rFonts w:ascii="Arial" w:hAnsi="Arial" w:cs="Arial"/>
          <w:sz w:val="22"/>
          <w:szCs w:val="22"/>
        </w:rPr>
        <w:t>Nalokson</w:t>
      </w:r>
      <w:proofErr w:type="spellEnd"/>
      <w:r>
        <w:rPr>
          <w:rFonts w:ascii="Arial" w:hAnsi="Arial" w:cs="Arial"/>
          <w:sz w:val="22"/>
          <w:szCs w:val="22"/>
        </w:rPr>
        <w:t xml:space="preserve"> v </w:t>
      </w:r>
      <w:proofErr w:type="spellStart"/>
      <w:r>
        <w:rPr>
          <w:rFonts w:ascii="Arial" w:hAnsi="Arial" w:cs="Arial"/>
          <w:sz w:val="22"/>
          <w:szCs w:val="22"/>
        </w:rPr>
        <w:t>nizkoprapražnih</w:t>
      </w:r>
      <w:proofErr w:type="spellEnd"/>
      <w:r>
        <w:rPr>
          <w:rFonts w:ascii="Arial" w:hAnsi="Arial" w:cs="Arial"/>
          <w:sz w:val="22"/>
          <w:szCs w:val="22"/>
        </w:rPr>
        <w:t xml:space="preserve"> prog</w:t>
      </w:r>
      <w:r>
        <w:rPr>
          <w:rFonts w:ascii="Arial" w:hAnsi="Arial" w:cs="Arial"/>
          <w:sz w:val="22"/>
          <w:szCs w:val="22"/>
        </w:rPr>
        <w:t xml:space="preserve">ramih. Razpršilo za nos je leta 2017 odobrila Evropska komisija za trženje po vsej EU; od leta 2018 je bilo zdravilo uvedeno v več evropskih državah. V evropskih državah se je uveljavil program »Vzemi-domov </w:t>
      </w:r>
      <w:proofErr w:type="spellStart"/>
      <w:r>
        <w:rPr>
          <w:rFonts w:ascii="Arial" w:hAnsi="Arial" w:cs="Arial"/>
          <w:sz w:val="22"/>
          <w:szCs w:val="22"/>
        </w:rPr>
        <w:t>Nalokson</w:t>
      </w:r>
      <w:proofErr w:type="spellEnd"/>
      <w:r>
        <w:rPr>
          <w:rFonts w:ascii="Arial" w:hAnsi="Arial" w:cs="Arial"/>
          <w:sz w:val="22"/>
          <w:szCs w:val="22"/>
        </w:rPr>
        <w:t xml:space="preserve">« (angleško Take-home </w:t>
      </w:r>
      <w:proofErr w:type="spellStart"/>
      <w:r>
        <w:rPr>
          <w:rFonts w:ascii="Arial" w:hAnsi="Arial" w:cs="Arial"/>
          <w:sz w:val="22"/>
          <w:szCs w:val="22"/>
        </w:rPr>
        <w:t>Naloxone</w:t>
      </w:r>
      <w:proofErr w:type="spellEnd"/>
      <w:r>
        <w:rPr>
          <w:rFonts w:ascii="Arial" w:hAnsi="Arial" w:cs="Arial"/>
          <w:sz w:val="22"/>
          <w:szCs w:val="22"/>
        </w:rPr>
        <w:t>), ki zajem</w:t>
      </w:r>
      <w:r>
        <w:rPr>
          <w:rFonts w:ascii="Arial" w:hAnsi="Arial" w:cs="Arial"/>
          <w:sz w:val="22"/>
          <w:szCs w:val="22"/>
        </w:rPr>
        <w:t xml:space="preserve">a nakup in razdeljevanje </w:t>
      </w:r>
      <w:proofErr w:type="spellStart"/>
      <w:r>
        <w:rPr>
          <w:rFonts w:ascii="Arial" w:hAnsi="Arial" w:cs="Arial"/>
          <w:sz w:val="22"/>
          <w:szCs w:val="22"/>
        </w:rPr>
        <w:t>Naloksona</w:t>
      </w:r>
      <w:proofErr w:type="spellEnd"/>
      <w:r>
        <w:rPr>
          <w:rFonts w:ascii="Arial" w:hAnsi="Arial" w:cs="Arial"/>
          <w:sz w:val="22"/>
          <w:szCs w:val="22"/>
        </w:rPr>
        <w:t xml:space="preserve"> uporabnikom in uporabnicam, usposabljanja o uporabi </w:t>
      </w:r>
      <w:proofErr w:type="spellStart"/>
      <w:r>
        <w:rPr>
          <w:rFonts w:ascii="Arial" w:hAnsi="Arial" w:cs="Arial"/>
          <w:sz w:val="22"/>
          <w:szCs w:val="22"/>
        </w:rPr>
        <w:t>Naloksona</w:t>
      </w:r>
      <w:proofErr w:type="spellEnd"/>
      <w:r>
        <w:rPr>
          <w:rFonts w:ascii="Arial" w:hAnsi="Arial" w:cs="Arial"/>
          <w:sz w:val="22"/>
          <w:szCs w:val="22"/>
        </w:rPr>
        <w:t xml:space="preserve"> ter informiranje o nevarnostih predoziranja z opioidi. Namen tega programa je omogočiti lažji dostop do </w:t>
      </w:r>
      <w:proofErr w:type="spellStart"/>
      <w:r>
        <w:rPr>
          <w:rFonts w:ascii="Arial" w:hAnsi="Arial" w:cs="Arial"/>
          <w:sz w:val="22"/>
          <w:szCs w:val="22"/>
        </w:rPr>
        <w:t>Naloksona</w:t>
      </w:r>
      <w:proofErr w:type="spellEnd"/>
      <w:r>
        <w:rPr>
          <w:rFonts w:ascii="Arial" w:hAnsi="Arial" w:cs="Arial"/>
          <w:sz w:val="22"/>
          <w:szCs w:val="22"/>
        </w:rPr>
        <w:t xml:space="preserve"> za uporabnike in uporabnice opioidov ter razd</w:t>
      </w:r>
      <w:r>
        <w:rPr>
          <w:rFonts w:ascii="Arial" w:hAnsi="Arial" w:cs="Arial"/>
          <w:sz w:val="22"/>
          <w:szCs w:val="22"/>
        </w:rPr>
        <w:t xml:space="preserve">eliti </w:t>
      </w:r>
      <w:proofErr w:type="spellStart"/>
      <w:r>
        <w:rPr>
          <w:rFonts w:ascii="Arial" w:hAnsi="Arial" w:cs="Arial"/>
          <w:sz w:val="22"/>
          <w:szCs w:val="22"/>
        </w:rPr>
        <w:t>Nalokson</w:t>
      </w:r>
      <w:proofErr w:type="spellEnd"/>
      <w:r>
        <w:rPr>
          <w:rFonts w:ascii="Arial" w:hAnsi="Arial" w:cs="Arial"/>
          <w:sz w:val="22"/>
          <w:szCs w:val="22"/>
        </w:rPr>
        <w:t xml:space="preserve"> na lokacije, kjer je verjetnost, da se zadržujejo uporabniki prepovedanih drog (hostli, javna stranišča, zavetišča, drugi dnevni centri za uporabnike in uporabnice drog itd.). V tem delu smo se v Stigmi že povezali z organizacijo Stop </w:t>
      </w:r>
      <w:proofErr w:type="spellStart"/>
      <w:r>
        <w:rPr>
          <w:rFonts w:ascii="Arial" w:hAnsi="Arial" w:cs="Arial"/>
          <w:sz w:val="22"/>
          <w:szCs w:val="22"/>
        </w:rPr>
        <w:t>Overdo</w:t>
      </w:r>
      <w:r>
        <w:rPr>
          <w:rFonts w:ascii="Arial" w:hAnsi="Arial" w:cs="Arial"/>
          <w:sz w:val="22"/>
          <w:szCs w:val="22"/>
        </w:rPr>
        <w:t>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Now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Foundation</w:t>
      </w:r>
      <w:proofErr w:type="spellEnd"/>
      <w:r>
        <w:rPr>
          <w:rFonts w:ascii="Arial" w:hAnsi="Arial" w:cs="Arial"/>
          <w:sz w:val="22"/>
          <w:szCs w:val="22"/>
        </w:rPr>
        <w:t xml:space="preserve"> z Nizozemske in programom Varne sobe za uporabo drog, ki deluje v Oslu in sodeluje z Inštitutom na Univerzi v Oslu (SERAF) na projektu razdeljevanje </w:t>
      </w:r>
      <w:proofErr w:type="spellStart"/>
      <w:r>
        <w:rPr>
          <w:rFonts w:ascii="Arial" w:hAnsi="Arial" w:cs="Arial"/>
          <w:sz w:val="22"/>
          <w:szCs w:val="22"/>
        </w:rPr>
        <w:t>Naloxona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hyperlink r:id="rId7">
        <w:r>
          <w:rPr>
            <w:rStyle w:val="InternetLink"/>
            <w:rFonts w:ascii="Arial" w:hAnsi="Arial" w:cs="Arial"/>
            <w:sz w:val="22"/>
            <w:szCs w:val="22"/>
          </w:rPr>
          <w:t>www.stopoverdoser.no</w:t>
        </w:r>
      </w:hyperlink>
      <w:r>
        <w:rPr>
          <w:rFonts w:ascii="Arial" w:hAnsi="Arial" w:cs="Arial"/>
          <w:sz w:val="22"/>
          <w:szCs w:val="22"/>
        </w:rPr>
        <w:t xml:space="preserve"> . Primero</w:t>
      </w:r>
      <w:r>
        <w:rPr>
          <w:rFonts w:ascii="Arial" w:hAnsi="Arial" w:cs="Arial"/>
          <w:sz w:val="22"/>
          <w:szCs w:val="22"/>
        </w:rPr>
        <w:t xml:space="preserve">v dobre prakse je seveda še več. 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lastRenderedPageBreak/>
        <w:t xml:space="preserve">Zanima nas, kakšno je trenutno stanje oz. konkretna možnost dobave in distribucije (nazalnega) </w:t>
      </w:r>
      <w:proofErr w:type="spellStart"/>
      <w:r>
        <w:rPr>
          <w:rFonts w:ascii="Arial" w:hAnsi="Arial" w:cs="Arial"/>
          <w:sz w:val="22"/>
          <w:szCs w:val="22"/>
        </w:rPr>
        <w:t>Naloxona</w:t>
      </w:r>
      <w:proofErr w:type="spellEnd"/>
      <w:r>
        <w:rPr>
          <w:rFonts w:ascii="Arial" w:hAnsi="Arial" w:cs="Arial"/>
          <w:sz w:val="22"/>
          <w:szCs w:val="22"/>
        </w:rPr>
        <w:t xml:space="preserve"> – glede na to, da je Komisija RS za droge na seji februarja 2016 podprla uvedbo </w:t>
      </w:r>
      <w:proofErr w:type="spellStart"/>
      <w:r>
        <w:rPr>
          <w:rFonts w:ascii="Arial" w:hAnsi="Arial" w:cs="Arial"/>
          <w:sz w:val="22"/>
          <w:szCs w:val="22"/>
        </w:rPr>
        <w:t>Naloxona</w:t>
      </w:r>
      <w:proofErr w:type="spellEnd"/>
      <w:r>
        <w:rPr>
          <w:rFonts w:ascii="Arial" w:hAnsi="Arial" w:cs="Arial"/>
          <w:sz w:val="22"/>
          <w:szCs w:val="22"/>
        </w:rPr>
        <w:t xml:space="preserve"> (predstavitev je izvedel dr. </w:t>
      </w:r>
      <w:r>
        <w:rPr>
          <w:rFonts w:ascii="Arial" w:hAnsi="Arial" w:cs="Arial"/>
          <w:sz w:val="22"/>
          <w:szCs w:val="22"/>
        </w:rPr>
        <w:t xml:space="preserve">Andrej Kastelic). Tudi na prejšnji seji Komisije za droge 16.5.2019 je bilo glede </w:t>
      </w:r>
      <w:proofErr w:type="spellStart"/>
      <w:r>
        <w:rPr>
          <w:rFonts w:ascii="Arial" w:hAnsi="Arial" w:cs="Arial"/>
          <w:sz w:val="22"/>
          <w:szCs w:val="22"/>
        </w:rPr>
        <w:t>Naloxona</w:t>
      </w:r>
      <w:proofErr w:type="spellEnd"/>
      <w:r>
        <w:rPr>
          <w:rFonts w:ascii="Arial" w:hAnsi="Arial" w:cs="Arial"/>
          <w:sz w:val="22"/>
          <w:szCs w:val="22"/>
        </w:rPr>
        <w:t xml:space="preserve"> v razpravi poudarjeno, da ni strokovnih ali pravnih zadržkov za njegovo uvedbo tudi v Sloveniji. Še več - Komisija Vlade RS za droge je na tej seji sprejela sklep, d</w:t>
      </w:r>
      <w:r>
        <w:rPr>
          <w:rFonts w:ascii="Arial" w:hAnsi="Arial" w:cs="Arial"/>
          <w:sz w:val="22"/>
          <w:szCs w:val="22"/>
        </w:rPr>
        <w:t>a podpira čimprejšnjo uvedbo javnozdravstvenega ukrepa »</w:t>
      </w:r>
      <w:proofErr w:type="spellStart"/>
      <w:r>
        <w:rPr>
          <w:rFonts w:ascii="Arial" w:hAnsi="Arial" w:cs="Arial"/>
          <w:sz w:val="22"/>
          <w:szCs w:val="22"/>
        </w:rPr>
        <w:t>nalokson</w:t>
      </w:r>
      <w:proofErr w:type="spellEnd"/>
      <w:r>
        <w:rPr>
          <w:rFonts w:ascii="Arial" w:hAnsi="Arial" w:cs="Arial"/>
          <w:sz w:val="22"/>
          <w:szCs w:val="22"/>
        </w:rPr>
        <w:t xml:space="preserve"> za domov«.</w:t>
      </w:r>
      <w:r>
        <w:t xml:space="preserve"> </w:t>
      </w:r>
    </w:p>
    <w:p w:rsidR="00AC2A39" w:rsidRDefault="007A5892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 xml:space="preserve">Glede na zapisano in konsenz, da distribucija </w:t>
      </w:r>
      <w:proofErr w:type="spellStart"/>
      <w:r>
        <w:rPr>
          <w:rFonts w:ascii="Arial" w:hAnsi="Arial" w:cs="Arial"/>
          <w:sz w:val="22"/>
          <w:szCs w:val="22"/>
        </w:rPr>
        <w:t>Naloxona</w:t>
      </w:r>
      <w:proofErr w:type="spellEnd"/>
      <w:r>
        <w:rPr>
          <w:rFonts w:ascii="Arial" w:hAnsi="Arial" w:cs="Arial"/>
          <w:sz w:val="22"/>
          <w:szCs w:val="22"/>
        </w:rPr>
        <w:t xml:space="preserve"> postane ena od učinkovitih aktivnosti pri boju proti predoziranju v Sloveniji – in glede na podatke, da je na trgu vedno več</w:t>
      </w:r>
      <w:r>
        <w:rPr>
          <w:rFonts w:ascii="Arial" w:hAnsi="Arial" w:cs="Arial"/>
          <w:sz w:val="22"/>
          <w:szCs w:val="22"/>
        </w:rPr>
        <w:t xml:space="preserve"> močnih opioidov, po podatkih s testiranj tudi heroin postaja močnejši – nas zanima:</w:t>
      </w:r>
    </w:p>
    <w:p w:rsidR="00AC2A39" w:rsidRDefault="007A5892">
      <w:pPr>
        <w:pStyle w:val="Navadensplet"/>
        <w:numPr>
          <w:ilvl w:val="0"/>
          <w:numId w:val="1"/>
        </w:numPr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 xml:space="preserve">Ali obstaja še kakšna ovira za uporabo nazalnega </w:t>
      </w:r>
      <w:proofErr w:type="spellStart"/>
      <w:r>
        <w:rPr>
          <w:rFonts w:ascii="Arial" w:hAnsi="Arial" w:cs="Arial"/>
          <w:sz w:val="22"/>
          <w:szCs w:val="22"/>
        </w:rPr>
        <w:t>Naloxona</w:t>
      </w:r>
      <w:proofErr w:type="spellEnd"/>
      <w:r>
        <w:rPr>
          <w:rFonts w:ascii="Arial" w:hAnsi="Arial" w:cs="Arial"/>
          <w:sz w:val="22"/>
          <w:szCs w:val="22"/>
        </w:rPr>
        <w:t xml:space="preserve"> in distribucija le-tega? Ali lahko ta izdelek uporablja medicinsko osebje v mobilnih enotah in ali ga lahko upora</w:t>
      </w:r>
      <w:r>
        <w:rPr>
          <w:rFonts w:ascii="Arial" w:hAnsi="Arial" w:cs="Arial"/>
          <w:sz w:val="22"/>
          <w:szCs w:val="22"/>
        </w:rPr>
        <w:t xml:space="preserve">bljajo ostali usposobljeni zaposleni v drugih programih, ki se ukvarjajo z uporabniki drog? Ali se lahko nazalni </w:t>
      </w:r>
      <w:proofErr w:type="spellStart"/>
      <w:r>
        <w:rPr>
          <w:rFonts w:ascii="Arial" w:hAnsi="Arial" w:cs="Arial"/>
          <w:sz w:val="22"/>
          <w:szCs w:val="22"/>
        </w:rPr>
        <w:t>Naloxon</w:t>
      </w:r>
      <w:proofErr w:type="spellEnd"/>
      <w:r>
        <w:rPr>
          <w:rFonts w:ascii="Arial" w:hAnsi="Arial" w:cs="Arial"/>
          <w:sz w:val="22"/>
          <w:szCs w:val="22"/>
        </w:rPr>
        <w:t xml:space="preserve"> razdeli med uporabnike drog – podobno kot je to v nekaterih drugih državah (ob primernem usposabljanju za uporabo seveda)? In vzpostavi</w:t>
      </w:r>
      <w:r>
        <w:rPr>
          <w:rFonts w:ascii="Arial" w:hAnsi="Arial" w:cs="Arial"/>
          <w:sz w:val="22"/>
          <w:szCs w:val="22"/>
        </w:rPr>
        <w:t xml:space="preserve">ti mrežo točk, kjer je </w:t>
      </w:r>
      <w:proofErr w:type="spellStart"/>
      <w:r>
        <w:rPr>
          <w:rFonts w:ascii="Arial" w:hAnsi="Arial" w:cs="Arial"/>
          <w:sz w:val="22"/>
          <w:szCs w:val="22"/>
        </w:rPr>
        <w:t>Naloxon</w:t>
      </w:r>
      <w:proofErr w:type="spellEnd"/>
      <w:r>
        <w:rPr>
          <w:rFonts w:ascii="Arial" w:hAnsi="Arial" w:cs="Arial"/>
          <w:sz w:val="22"/>
          <w:szCs w:val="22"/>
        </w:rPr>
        <w:t xml:space="preserve"> dostopen (podobno kot npr. mreža </w:t>
      </w:r>
      <w:proofErr w:type="spellStart"/>
      <w:r>
        <w:rPr>
          <w:rFonts w:ascii="Arial" w:hAnsi="Arial" w:cs="Arial"/>
          <w:sz w:val="22"/>
          <w:szCs w:val="22"/>
        </w:rPr>
        <w:t>defibrilatorjev</w:t>
      </w:r>
      <w:proofErr w:type="spellEnd"/>
      <w:r>
        <w:rPr>
          <w:rFonts w:ascii="Arial" w:hAnsi="Arial" w:cs="Arial"/>
          <w:sz w:val="22"/>
          <w:szCs w:val="22"/>
        </w:rPr>
        <w:t xml:space="preserve">)? Ali ima nazalni </w:t>
      </w:r>
      <w:proofErr w:type="spellStart"/>
      <w:r>
        <w:rPr>
          <w:rFonts w:ascii="Arial" w:hAnsi="Arial" w:cs="Arial"/>
          <w:sz w:val="22"/>
          <w:szCs w:val="22"/>
        </w:rPr>
        <w:t>naloxone</w:t>
      </w:r>
      <w:proofErr w:type="spellEnd"/>
      <w:r>
        <w:rPr>
          <w:rFonts w:ascii="Arial" w:hAnsi="Arial" w:cs="Arial"/>
          <w:sz w:val="22"/>
          <w:szCs w:val="22"/>
        </w:rPr>
        <w:t xml:space="preserve"> v Sloveniji vsa dovoljenja, da se uporablja?</w:t>
      </w:r>
    </w:p>
    <w:p w:rsidR="00AC2A39" w:rsidRDefault="007A5892">
      <w:pPr>
        <w:pStyle w:val="Navadensplet"/>
        <w:numPr>
          <w:ilvl w:val="0"/>
          <w:numId w:val="1"/>
        </w:numPr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>Če obstaja še kakšna ovira, predlagamo, da se takoj sestane delovna skupina, ki do naslednje seje Komisi</w:t>
      </w:r>
      <w:r>
        <w:rPr>
          <w:rFonts w:ascii="Arial" w:hAnsi="Arial" w:cs="Arial"/>
          <w:sz w:val="22"/>
          <w:szCs w:val="22"/>
        </w:rPr>
        <w:t>je te ovire odstrani.</w:t>
      </w:r>
    </w:p>
    <w:p w:rsidR="00AC2A39" w:rsidRDefault="007A5892">
      <w:pPr>
        <w:pStyle w:val="Navadensplet"/>
        <w:numPr>
          <w:ilvl w:val="0"/>
          <w:numId w:val="1"/>
        </w:numPr>
        <w:shd w:val="clear" w:color="auto" w:fill="FFFFFF"/>
        <w:spacing w:before="280" w:after="0" w:line="270" w:lineRule="atLeast"/>
        <w:jc w:val="both"/>
        <w:textAlignment w:val="baseline"/>
      </w:pPr>
      <w:r>
        <w:rPr>
          <w:rFonts w:ascii="Arial" w:hAnsi="Arial" w:cs="Arial"/>
          <w:sz w:val="22"/>
          <w:szCs w:val="22"/>
        </w:rPr>
        <w:t>Kdo bi lahko poskrbel za dobavo izdelka? ZZZS? NIJZ Koper? MZ? Programi iz svojih virov?</w:t>
      </w:r>
    </w:p>
    <w:p w:rsidR="00AC2A39" w:rsidRDefault="00AC2A39">
      <w:pPr>
        <w:pStyle w:val="Navadensplet"/>
        <w:shd w:val="clear" w:color="auto" w:fill="FFFFFF"/>
        <w:spacing w:before="280" w:after="0" w:line="270" w:lineRule="atLeast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AC2A39" w:rsidRDefault="00AC2A39">
      <w:pPr>
        <w:pStyle w:val="Navadensplet"/>
        <w:shd w:val="clear" w:color="auto" w:fill="FFFFFF"/>
        <w:spacing w:before="280" w:after="0" w:line="270" w:lineRule="atLeast"/>
        <w:jc w:val="both"/>
        <w:textAlignment w:val="baseline"/>
        <w:rPr>
          <w:rFonts w:ascii="Arial" w:hAnsi="Arial"/>
          <w:sz w:val="22"/>
          <w:szCs w:val="22"/>
        </w:rPr>
      </w:pPr>
    </w:p>
    <w:sectPr w:rsidR="00AC2A39">
      <w:headerReference w:type="default" r:id="rId8"/>
      <w:footerReference w:type="default" r:id="rId9"/>
      <w:pgSz w:w="11906" w:h="16838"/>
      <w:pgMar w:top="1103" w:right="1417" w:bottom="1417" w:left="1417" w:header="284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892" w:rsidRDefault="007A5892">
      <w:pPr>
        <w:spacing w:after="0" w:line="240" w:lineRule="auto"/>
      </w:pPr>
      <w:r>
        <w:separator/>
      </w:r>
    </w:p>
  </w:endnote>
  <w:endnote w:type="continuationSeparator" w:id="0">
    <w:p w:rsidR="007A5892" w:rsidRDefault="007A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EE"/>
    <w:family w:val="modern"/>
    <w:pitch w:val="fixed"/>
    <w:sig w:usb0="20000287" w:usb1="00000000" w:usb2="00000000" w:usb3="00000000" w:csb0="0000019F" w:csb1="00000000"/>
  </w:font>
  <w:font w:name="Lucida Grande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A39" w:rsidRDefault="007A5892">
    <w:pPr>
      <w:jc w:val="center"/>
    </w:pPr>
    <w:r>
      <w:rPr>
        <w:rFonts w:ascii="Times New Roman" w:hAnsi="Times New Roman" w:cs="Times New Roman"/>
        <w:b/>
        <w:sz w:val="16"/>
        <w:szCs w:val="16"/>
      </w:rPr>
      <w:br/>
    </w:r>
    <w:r>
      <w:rPr>
        <w:rFonts w:ascii="Times New Roman" w:hAnsi="Times New Roman" w:cs="Times New Roman"/>
        <w:b/>
        <w:sz w:val="16"/>
        <w:szCs w:val="16"/>
      </w:rPr>
      <w:t xml:space="preserve">Zveza nevladnih organizacij na področju drog in zasvojenosti </w:t>
    </w:r>
    <w:r>
      <w:rPr>
        <w:rFonts w:ascii="Times New Roman" w:hAnsi="Times New Roman" w:cs="Times New Roman"/>
        <w:b/>
        <w:sz w:val="16"/>
        <w:szCs w:val="16"/>
      </w:rPr>
      <w:br/>
      <w:t xml:space="preserve">- </w:t>
    </w:r>
    <w:proofErr w:type="spellStart"/>
    <w:r>
      <w:rPr>
        <w:rFonts w:ascii="Times New Roman" w:hAnsi="Times New Roman" w:cs="Times New Roman"/>
        <w:b/>
        <w:sz w:val="16"/>
        <w:szCs w:val="16"/>
      </w:rPr>
      <w:t>All</w:t>
    </w:r>
    <w:r>
      <w:rPr>
        <w:rFonts w:ascii="Times New Roman" w:hAnsi="Times New Roman" w:cs="Times New Roman"/>
        <w:b/>
        <w:sz w:val="16"/>
        <w:szCs w:val="16"/>
      </w:rPr>
      <w:t>iance</w:t>
    </w:r>
    <w:proofErr w:type="spellEnd"/>
    <w:r>
      <w:rPr>
        <w:rFonts w:ascii="Times New Roman" w:hAnsi="Times New Roman" w:cs="Times New Roman"/>
        <w:b/>
        <w:sz w:val="16"/>
        <w:szCs w:val="16"/>
      </w:rPr>
      <w:t xml:space="preserve"> of Non </w:t>
    </w:r>
    <w:proofErr w:type="spellStart"/>
    <w:r>
      <w:rPr>
        <w:rFonts w:ascii="Times New Roman" w:hAnsi="Times New Roman" w:cs="Times New Roman"/>
        <w:b/>
        <w:sz w:val="16"/>
        <w:szCs w:val="16"/>
      </w:rPr>
      <w:t>Governmental</w:t>
    </w:r>
    <w:proofErr w:type="spellEnd"/>
    <w:r>
      <w:rPr>
        <w:rFonts w:ascii="Times New Roman" w:hAnsi="Times New Roman" w:cs="Times New Roman"/>
        <w:b/>
        <w:sz w:val="16"/>
        <w:szCs w:val="16"/>
      </w:rPr>
      <w:t xml:space="preserve"> </w:t>
    </w:r>
    <w:proofErr w:type="spellStart"/>
    <w:r>
      <w:rPr>
        <w:rFonts w:ascii="Times New Roman" w:hAnsi="Times New Roman" w:cs="Times New Roman"/>
        <w:b/>
        <w:sz w:val="16"/>
        <w:szCs w:val="16"/>
      </w:rPr>
      <w:t>Organisations</w:t>
    </w:r>
    <w:proofErr w:type="spellEnd"/>
    <w:r>
      <w:rPr>
        <w:rFonts w:ascii="Times New Roman" w:hAnsi="Times New Roman" w:cs="Times New Roman"/>
        <w:b/>
        <w:sz w:val="16"/>
        <w:szCs w:val="16"/>
      </w:rPr>
      <w:t xml:space="preserve"> </w:t>
    </w:r>
    <w:proofErr w:type="spellStart"/>
    <w:r>
      <w:rPr>
        <w:rFonts w:ascii="Times New Roman" w:hAnsi="Times New Roman" w:cs="Times New Roman"/>
        <w:b/>
        <w:sz w:val="16"/>
        <w:szCs w:val="16"/>
      </w:rPr>
      <w:t>for</w:t>
    </w:r>
    <w:proofErr w:type="spellEnd"/>
    <w:r>
      <w:rPr>
        <w:rFonts w:ascii="Times New Roman" w:hAnsi="Times New Roman" w:cs="Times New Roman"/>
        <w:b/>
        <w:sz w:val="16"/>
        <w:szCs w:val="16"/>
      </w:rPr>
      <w:t xml:space="preserve"> </w:t>
    </w:r>
    <w:proofErr w:type="spellStart"/>
    <w:r>
      <w:rPr>
        <w:rFonts w:ascii="Times New Roman" w:hAnsi="Times New Roman" w:cs="Times New Roman"/>
        <w:b/>
        <w:sz w:val="16"/>
        <w:szCs w:val="16"/>
      </w:rPr>
      <w:t>Drugs</w:t>
    </w:r>
    <w:proofErr w:type="spellEnd"/>
    <w:r>
      <w:rPr>
        <w:rFonts w:ascii="Times New Roman" w:hAnsi="Times New Roman" w:cs="Times New Roman"/>
        <w:b/>
        <w:sz w:val="16"/>
        <w:szCs w:val="16"/>
      </w:rPr>
      <w:t xml:space="preserve"> </w:t>
    </w:r>
    <w:proofErr w:type="spellStart"/>
    <w:r>
      <w:rPr>
        <w:rFonts w:ascii="Times New Roman" w:hAnsi="Times New Roman" w:cs="Times New Roman"/>
        <w:b/>
        <w:sz w:val="16"/>
        <w:szCs w:val="16"/>
      </w:rPr>
      <w:t>and</w:t>
    </w:r>
    <w:proofErr w:type="spellEnd"/>
    <w:r>
      <w:rPr>
        <w:rFonts w:ascii="Times New Roman" w:hAnsi="Times New Roman" w:cs="Times New Roman"/>
        <w:b/>
        <w:sz w:val="16"/>
        <w:szCs w:val="16"/>
      </w:rPr>
      <w:t xml:space="preserve"> </w:t>
    </w:r>
    <w:proofErr w:type="spellStart"/>
    <w:r>
      <w:rPr>
        <w:rFonts w:ascii="Times New Roman" w:hAnsi="Times New Roman" w:cs="Times New Roman"/>
        <w:b/>
        <w:sz w:val="16"/>
        <w:szCs w:val="16"/>
      </w:rPr>
      <w:t>Addictions</w:t>
    </w:r>
    <w:proofErr w:type="spellEnd"/>
    <w:r>
      <w:rPr>
        <w:rFonts w:ascii="Times New Roman" w:hAnsi="Times New Roman" w:cs="Times New Roman"/>
        <w:b/>
        <w:sz w:val="16"/>
        <w:szCs w:val="16"/>
      </w:rPr>
      <w:t xml:space="preserve"> -</w:t>
    </w:r>
    <w:r>
      <w:rPr>
        <w:rFonts w:ascii="Times New Roman" w:hAnsi="Times New Roman" w:cs="Times New Roman"/>
        <w:b/>
        <w:sz w:val="16"/>
        <w:szCs w:val="16"/>
      </w:rPr>
      <w:br/>
    </w:r>
    <w:r>
      <w:rPr>
        <w:rFonts w:ascii="Times New Roman" w:hAnsi="Times New Roman" w:cs="Times New Roman"/>
        <w:sz w:val="16"/>
        <w:szCs w:val="16"/>
      </w:rPr>
      <w:br/>
      <w:t>matična številka: 1956485 ; ID: 69197377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892" w:rsidRDefault="007A5892">
      <w:pPr>
        <w:spacing w:after="0" w:line="240" w:lineRule="auto"/>
      </w:pPr>
      <w:r>
        <w:separator/>
      </w:r>
    </w:p>
  </w:footnote>
  <w:footnote w:type="continuationSeparator" w:id="0">
    <w:p w:rsidR="007A5892" w:rsidRDefault="007A5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11590" w:type="dxa"/>
      <w:tblInd w:w="-1026" w:type="dxa"/>
      <w:tblLook w:val="04A0" w:firstRow="1" w:lastRow="0" w:firstColumn="1" w:lastColumn="0" w:noHBand="0" w:noVBand="1"/>
    </w:tblPr>
    <w:tblGrid>
      <w:gridCol w:w="5210"/>
      <w:gridCol w:w="6380"/>
    </w:tblGrid>
    <w:tr w:rsidR="00AC2A39">
      <w:tc>
        <w:tcPr>
          <w:tcW w:w="521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C2A39" w:rsidRDefault="007A5892">
          <w:pPr>
            <w:pStyle w:val="Glava"/>
          </w:pPr>
          <w:r>
            <w:t xml:space="preserve">     </w:t>
          </w:r>
          <w:r>
            <w:rPr>
              <w:noProof/>
            </w:rPr>
            <w:drawing>
              <wp:inline distT="0" distB="0" distL="0" distR="0">
                <wp:extent cx="2726690" cy="847725"/>
                <wp:effectExtent l="0" t="0" r="0" b="0"/>
                <wp:docPr id="1" name="Picture 1" descr="G:\Moji dokumenti_23_10_08\ZVEZA ZA ZMANJSEVANJE SKODE\Občni_zbor_2012\Droge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G:\Moji dokumenti_23_10_08\ZVEZA ZA ZMANJSEVANJE SKODE\Občni_zbor_2012\Droge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19316" r="12492" b="241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669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            </w:t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C2A39" w:rsidRDefault="007A5892">
          <w:pPr>
            <w:spacing w:after="0" w:line="240" w:lineRule="auto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- </w:t>
          </w:r>
          <w:proofErr w:type="spellStart"/>
          <w:r>
            <w:rPr>
              <w:rFonts w:ascii="Times New Roman" w:hAnsi="Times New Roman" w:cs="Times New Roman"/>
              <w:b/>
              <w:sz w:val="16"/>
              <w:szCs w:val="16"/>
            </w:rPr>
            <w:t>Alliance</w:t>
          </w:r>
          <w:proofErr w:type="spellEnd"/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of Non </w:t>
          </w:r>
          <w:proofErr w:type="spellStart"/>
          <w:r>
            <w:rPr>
              <w:rFonts w:ascii="Times New Roman" w:hAnsi="Times New Roman" w:cs="Times New Roman"/>
              <w:b/>
              <w:sz w:val="16"/>
              <w:szCs w:val="16"/>
            </w:rPr>
            <w:t>Governmental</w:t>
          </w:r>
          <w:proofErr w:type="spellEnd"/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b/>
              <w:sz w:val="16"/>
              <w:szCs w:val="16"/>
            </w:rPr>
            <w:t>Organisations</w:t>
          </w:r>
          <w:proofErr w:type="spellEnd"/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b/>
              <w:sz w:val="16"/>
              <w:szCs w:val="16"/>
            </w:rPr>
            <w:t>for</w:t>
          </w:r>
          <w:proofErr w:type="spellEnd"/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b/>
              <w:sz w:val="16"/>
              <w:szCs w:val="16"/>
            </w:rPr>
            <w:t>Drugs</w:t>
          </w:r>
          <w:proofErr w:type="spellEnd"/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b/>
              <w:sz w:val="16"/>
              <w:szCs w:val="16"/>
            </w:rPr>
            <w:t>and</w:t>
          </w:r>
          <w:proofErr w:type="spellEnd"/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b/>
              <w:sz w:val="16"/>
              <w:szCs w:val="16"/>
            </w:rPr>
            <w:t>Addictions</w:t>
          </w:r>
          <w:proofErr w:type="spellEnd"/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-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br/>
          </w:r>
          <w:r>
            <w:rPr>
              <w:rFonts w:ascii="Times New Roman" w:hAnsi="Times New Roman" w:cs="Times New Roman"/>
              <w:sz w:val="16"/>
              <w:szCs w:val="16"/>
            </w:rPr>
            <w:br/>
            <w:t xml:space="preserve">Prečna ulica 6, 1000 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Ljubljana, </w:t>
          </w:r>
          <w:proofErr w:type="spellStart"/>
          <w:r>
            <w:rPr>
              <w:rFonts w:ascii="Times New Roman" w:hAnsi="Times New Roman" w:cs="Times New Roman"/>
              <w:sz w:val="16"/>
              <w:szCs w:val="16"/>
            </w:rPr>
            <w:t>Slovenia</w:t>
          </w:r>
          <w:proofErr w:type="spellEnd"/>
          <w:r>
            <w:rPr>
              <w:rFonts w:ascii="Times New Roman" w:hAnsi="Times New Roman" w:cs="Times New Roman"/>
              <w:sz w:val="16"/>
              <w:szCs w:val="16"/>
            </w:rPr>
            <w:t>, EU</w:t>
          </w:r>
        </w:p>
        <w:p w:rsidR="00AC2A39" w:rsidRDefault="007A5892">
          <w:pPr>
            <w:spacing w:after="0" w:line="240" w:lineRule="auto"/>
            <w:rPr>
              <w:rFonts w:ascii="Times New Roman" w:hAnsi="Times New Roman" w:cs="Times New Roman"/>
              <w:sz w:val="16"/>
              <w:szCs w:val="16"/>
            </w:rPr>
          </w:pPr>
          <w:proofErr w:type="spellStart"/>
          <w:r>
            <w:rPr>
              <w:rFonts w:ascii="Times New Roman" w:hAnsi="Times New Roman" w:cs="Times New Roman"/>
              <w:sz w:val="16"/>
              <w:szCs w:val="16"/>
            </w:rPr>
            <w:t>Trr</w:t>
          </w:r>
          <w:proofErr w:type="spellEnd"/>
          <w:r>
            <w:rPr>
              <w:rFonts w:ascii="Times New Roman" w:hAnsi="Times New Roman" w:cs="Times New Roman"/>
              <w:sz w:val="16"/>
              <w:szCs w:val="16"/>
            </w:rPr>
            <w:t xml:space="preserve">: SI56 6100 0001 6524 103, Delavska hranilnica </w:t>
          </w:r>
          <w:proofErr w:type="spellStart"/>
          <w:r>
            <w:rPr>
              <w:rFonts w:ascii="Times New Roman" w:hAnsi="Times New Roman" w:cs="Times New Roman"/>
              <w:sz w:val="16"/>
              <w:szCs w:val="16"/>
            </w:rPr>
            <w:t>d.d</w:t>
          </w:r>
          <w:proofErr w:type="spellEnd"/>
          <w:r>
            <w:rPr>
              <w:rFonts w:ascii="Times New Roman" w:hAnsi="Times New Roman" w:cs="Times New Roman"/>
              <w:sz w:val="16"/>
              <w:szCs w:val="16"/>
            </w:rPr>
            <w:t>.</w:t>
          </w:r>
        </w:p>
        <w:p w:rsidR="00AC2A39" w:rsidRDefault="007A5892">
          <w:pPr>
            <w:spacing w:after="0" w:line="240" w:lineRule="auto"/>
          </w:pPr>
          <w:proofErr w:type="spellStart"/>
          <w:r>
            <w:rPr>
              <w:rFonts w:ascii="Times New Roman" w:hAnsi="Times New Roman" w:cs="Times New Roman"/>
              <w:sz w:val="16"/>
              <w:szCs w:val="16"/>
            </w:rPr>
            <w:t>Web</w:t>
          </w:r>
          <w:proofErr w:type="spellEnd"/>
          <w:r>
            <w:rPr>
              <w:rFonts w:ascii="Times New Roman" w:hAnsi="Times New Roman" w:cs="Times New Roman"/>
              <w:sz w:val="16"/>
              <w:szCs w:val="16"/>
            </w:rPr>
            <w:t>: www.zmanjsevanje-skode.si</w:t>
          </w:r>
          <w:r>
            <w:rPr>
              <w:rFonts w:ascii="Times New Roman" w:hAnsi="Times New Roman" w:cs="Times New Roman"/>
              <w:sz w:val="16"/>
              <w:szCs w:val="16"/>
            </w:rPr>
            <w:br/>
            <w:t>e-mail: info@zmanjsevanje-skode.si</w:t>
          </w:r>
          <w:r>
            <w:rPr>
              <w:rFonts w:ascii="Times New Roman" w:hAnsi="Times New Roman" w:cs="Times New Roman"/>
              <w:sz w:val="16"/>
              <w:szCs w:val="16"/>
            </w:rPr>
            <w:br/>
            <w:t>matična številka: 1956485 ; ID: 69197377</w:t>
          </w:r>
        </w:p>
      </w:tc>
    </w:tr>
  </w:tbl>
  <w:p w:rsidR="00AC2A39" w:rsidRDefault="00AC2A3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37A03"/>
    <w:multiLevelType w:val="multilevel"/>
    <w:tmpl w:val="4FDC3A8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A0441B5"/>
    <w:multiLevelType w:val="multilevel"/>
    <w:tmpl w:val="205CB7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A39"/>
    <w:rsid w:val="007A5892"/>
    <w:rsid w:val="00846949"/>
    <w:rsid w:val="00AC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D27B8-EBED-4E1B-98A6-3FBC0118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5736D0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GlavaZnak">
    <w:name w:val="Glava Znak"/>
    <w:basedOn w:val="Privzetapisavaodstavka"/>
    <w:link w:val="Glava"/>
    <w:uiPriority w:val="99"/>
    <w:qFormat/>
    <w:rsid w:val="00397E85"/>
  </w:style>
  <w:style w:type="character" w:customStyle="1" w:styleId="NogaZnak">
    <w:name w:val="Noga Znak"/>
    <w:basedOn w:val="Privzetapisavaodstavka"/>
    <w:link w:val="Noga"/>
    <w:uiPriority w:val="99"/>
    <w:qFormat/>
    <w:rsid w:val="00397E85"/>
  </w:style>
  <w:style w:type="character" w:customStyle="1" w:styleId="InternetLink">
    <w:name w:val="Internet Link"/>
    <w:basedOn w:val="Privzetapisavaodstavka"/>
    <w:uiPriority w:val="99"/>
    <w:unhideWhenUsed/>
    <w:rsid w:val="00270303"/>
    <w:rPr>
      <w:color w:val="0000FF" w:themeColor="hyperlink"/>
      <w:u w:val="single"/>
    </w:rPr>
  </w:style>
  <w:style w:type="character" w:customStyle="1" w:styleId="GolobesediloZnak">
    <w:name w:val="Golo besedilo Znak"/>
    <w:basedOn w:val="Privzetapisavaodstavka"/>
    <w:link w:val="Golobesedilo"/>
    <w:uiPriority w:val="99"/>
    <w:qFormat/>
    <w:rsid w:val="00A26C07"/>
    <w:rPr>
      <w:rFonts w:ascii="Consolas" w:hAnsi="Consolas"/>
      <w:sz w:val="21"/>
      <w:szCs w:val="21"/>
    </w:rPr>
  </w:style>
  <w:style w:type="character" w:styleId="Krepko">
    <w:name w:val="Strong"/>
    <w:basedOn w:val="Privzetapisavaodstavka"/>
    <w:uiPriority w:val="22"/>
    <w:qFormat/>
    <w:rsid w:val="00A26C07"/>
    <w:rPr>
      <w:b/>
      <w:bCs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F54F63"/>
    <w:rPr>
      <w:rFonts w:ascii="Lucida Grande" w:hAnsi="Lucida Grande" w:cs="Lucida Grande"/>
      <w:sz w:val="18"/>
      <w:szCs w:val="18"/>
    </w:rPr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lobesedila">
    <w:name w:val="Body Text"/>
    <w:basedOn w:val="Navaden"/>
    <w:pPr>
      <w:spacing w:after="140"/>
    </w:p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Mangal"/>
    </w:rPr>
  </w:style>
  <w:style w:type="paragraph" w:customStyle="1" w:styleId="HeaderandFooter">
    <w:name w:val="Header and Footer"/>
    <w:basedOn w:val="Navaden"/>
    <w:qFormat/>
  </w:style>
  <w:style w:type="paragraph" w:styleId="Glava">
    <w:name w:val="header"/>
    <w:basedOn w:val="Navaden"/>
    <w:link w:val="GlavaZnak"/>
    <w:uiPriority w:val="99"/>
    <w:unhideWhenUsed/>
    <w:rsid w:val="00397E85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397E8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qFormat/>
    <w:rsid w:val="00397E85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397E85"/>
    <w:pPr>
      <w:ind w:left="720"/>
      <w:contextualSpacing/>
    </w:pPr>
  </w:style>
  <w:style w:type="paragraph" w:styleId="Golobesedilo">
    <w:name w:val="Plain Text"/>
    <w:basedOn w:val="Navaden"/>
    <w:link w:val="GolobesediloZnak"/>
    <w:uiPriority w:val="99"/>
    <w:unhideWhenUsed/>
    <w:qFormat/>
    <w:rsid w:val="00A26C07"/>
    <w:pPr>
      <w:spacing w:after="0" w:line="240" w:lineRule="auto"/>
    </w:pPr>
    <w:rPr>
      <w:rFonts w:ascii="Consolas" w:hAnsi="Consolas"/>
      <w:sz w:val="21"/>
      <w:szCs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F54F6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Navadensplet">
    <w:name w:val="Normal (Web)"/>
    <w:basedOn w:val="Navaden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397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topoverdoser.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Skorc</dc:creator>
  <dc:description/>
  <cp:lastModifiedBy>Jože Hren</cp:lastModifiedBy>
  <cp:revision>2</cp:revision>
  <cp:lastPrinted>2019-05-10T11:11:00Z</cp:lastPrinted>
  <dcterms:created xsi:type="dcterms:W3CDTF">2020-02-10T09:01:00Z</dcterms:created>
  <dcterms:modified xsi:type="dcterms:W3CDTF">2020-02-10T09:01:00Z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